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Science and Technology Faculty at Ansford Academy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Staffing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1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01"/>
        <w:gridCol w:w="4515"/>
        <w:tblGridChange w:id="0">
          <w:tblGrid>
            <w:gridCol w:w="4501"/>
            <w:gridCol w:w="4515"/>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Role</w:t>
            </w: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Haydn Kershaw</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Head of Science </w:t>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Matt Cocks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Second in Science/ KS3 Lead</w:t>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Christopher Hill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Teacher of Science</w:t>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Jess Mascall (Due on maternity leave)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Teacher of Science</w:t>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Terri Thomas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Science Technician</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Facilities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Academy has five Science laboratories and three technology rooms which are situated close together and are served by a Science Prep Room and Technology Technician’s area.  The rooms are grouped around a central area with an outdoor teaching space.  Each laboratory has the usual science facilities and is fitted with a projector and interactive whiteboard.  Each member of the team has a laptop, and access to a range of appropriate software and electronic resources.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Curriculum</w:t>
      </w:r>
    </w:p>
    <w:tbl>
      <w:tblPr>
        <w:tblStyle w:val="Table2"/>
        <w:tblW w:w="901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060"/>
        <w:gridCol w:w="3180"/>
        <w:gridCol w:w="3776"/>
        <w:tblGridChange w:id="0">
          <w:tblGrid>
            <w:gridCol w:w="2060"/>
            <w:gridCol w:w="3180"/>
            <w:gridCol w:w="3776"/>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Phase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Science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Technology</w:t>
            </w:r>
            <w:r w:rsidDel="00000000" w:rsidR="00000000" w:rsidRPr="00000000">
              <w:rPr>
                <w:rtl w:val="0"/>
              </w:rPr>
            </w:r>
          </w:p>
        </w:tc>
      </w:tr>
      <w:tr>
        <w:trPr>
          <w:cantSplit w:val="0"/>
          <w:trHeight w:val="33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Key Stage 3</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 2015 we seized the opportunities presented by the removal of National Curriculum levels and the freedoms afforded to academies, to redesign our curriculum content and assessment systems so that the two were closely linked. We have been exploring pedagogical and curriculum models developed by Kunskapsskolan schools in Sweden to build a curriculum with student agency at heart. Our Science curriculum follows a stepped approach based upon the QCA units of work, while Technology lessons follow a thematic approach which follow themes across the school. We continually refresh our curriculum and improve our resources on an ongoing basis. </w:t>
            </w:r>
          </w:p>
        </w:tc>
      </w:tr>
      <w:tr>
        <w:trPr>
          <w:cantSplit w:val="0"/>
          <w:trHeight w:val="24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Year 10 and 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faculty started teaching the new AQA 9-1 GCSE in 2016, following the Trilogy syllabus. We also provide the opportunity for approximately 30 students to sit Separate Sciences.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faculty offers Food and Nutrition GCSE, Hospitality and Catering (Vocational), Three-dimensional Design GCSE and Child Development. We also offer a City and Guilds in Horticulture.</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Alongside the taught curriculum the faculty contribute to the wider life of the school through environmental education, STEM activities and the provision of cross-phase days.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778510</wp:posOffset>
            </wp:positionV>
            <wp:extent cx="2352675" cy="2476500"/>
            <wp:effectExtent b="0" l="0" r="0" t="0"/>
            <wp:wrapNone/>
            <wp:docPr id="3" name="image3.png"/>
            <a:graphic>
              <a:graphicData uri="http://schemas.openxmlformats.org/drawingml/2006/picture">
                <pic:pic>
                  <pic:nvPicPr>
                    <pic:cNvPr id="0" name="image3.png"/>
                    <pic:cNvPicPr preferRelativeResize="0"/>
                  </pic:nvPicPr>
                  <pic:blipFill>
                    <a:blip r:embed="rId6"/>
                    <a:srcRect b="8327" l="0" r="0" t="7455"/>
                    <a:stretch>
                      <a:fillRect/>
                    </a:stretch>
                  </pic:blipFill>
                  <pic:spPr>
                    <a:xfrm>
                      <a:off x="0" y="0"/>
                      <a:ext cx="2352675" cy="2476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2524125</wp:posOffset>
            </wp:positionH>
            <wp:positionV relativeFrom="paragraph">
              <wp:posOffset>778510</wp:posOffset>
            </wp:positionV>
            <wp:extent cx="3552825" cy="2486025"/>
            <wp:effectExtent b="0" l="0" r="0" t="0"/>
            <wp:wrapNone/>
            <wp:docPr descr="D:\Ansford Academy\C93Q6252.jpg" id="1" name="image2.jpg"/>
            <a:graphic>
              <a:graphicData uri="http://schemas.openxmlformats.org/drawingml/2006/picture">
                <pic:pic>
                  <pic:nvPicPr>
                    <pic:cNvPr descr="D:\Ansford Academy\C93Q6252.jpg" id="0" name="image2.jpg"/>
                    <pic:cNvPicPr preferRelativeResize="0"/>
                  </pic:nvPicPr>
                  <pic:blipFill>
                    <a:blip r:embed="rId7"/>
                    <a:srcRect b="0" l="0" r="0" t="0"/>
                    <a:stretch>
                      <a:fillRect/>
                    </a:stretch>
                  </pic:blipFill>
                  <pic:spPr>
                    <a:xfrm>
                      <a:off x="0" y="0"/>
                      <a:ext cx="3552825" cy="2486025"/>
                    </a:xfrm>
                    <a:prstGeom prst="rect"/>
                    <a:ln/>
                  </pic:spPr>
                </pic:pic>
              </a:graphicData>
            </a:graphic>
          </wp:anchor>
        </w:drawing>
      </w:r>
    </w:p>
    <w:sectPr>
      <w:headerReference r:id="rId8" w:type="default"/>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19"/>
        <w:tab w:val="right" w:leader="none" w:pos="9000"/>
        <w:tab w:val="righ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We are committed to the protection and safety of students</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1514475</wp:posOffset>
          </wp:positionH>
          <wp:positionV relativeFrom="paragraph">
            <wp:posOffset>-373379</wp:posOffset>
          </wp:positionV>
          <wp:extent cx="2185988" cy="566738"/>
          <wp:effectExtent b="0" l="0" r="0" t="0"/>
          <wp:wrapNone/>
          <wp:docPr descr="Ansford Academy Logo Feb 2015.jpg" id="2" name="image1.jpg"/>
          <a:graphic>
            <a:graphicData uri="http://schemas.openxmlformats.org/drawingml/2006/picture">
              <pic:pic>
                <pic:nvPicPr>
                  <pic:cNvPr descr="Ansford Academy Logo Feb 2015.jpg" id="0" name="image1.jpg"/>
                  <pic:cNvPicPr preferRelativeResize="0"/>
                </pic:nvPicPr>
                <pic:blipFill>
                  <a:blip r:embed="rId1"/>
                  <a:srcRect b="0" l="0" r="0" t="0"/>
                  <a:stretch>
                    <a:fillRect/>
                  </a:stretch>
                </pic:blipFill>
                <pic:spPr>
                  <a:xfrm>
                    <a:off x="0" y="0"/>
                    <a:ext cx="2185988" cy="5667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